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A2F31" w14:textId="77777777" w:rsidR="00653C16" w:rsidRPr="00653C16" w:rsidRDefault="00653C16" w:rsidP="00653C16">
      <w:pPr>
        <w:jc w:val="center"/>
        <w:rPr>
          <w:rFonts w:ascii="黑体" w:eastAsia="黑体" w:hAnsi="黑体"/>
          <w:sz w:val="40"/>
          <w:szCs w:val="40"/>
        </w:rPr>
      </w:pPr>
      <w:r w:rsidRPr="00653C16">
        <w:rPr>
          <w:rFonts w:ascii="黑体" w:eastAsia="黑体" w:hAnsi="黑体" w:hint="eastAsia"/>
          <w:sz w:val="40"/>
          <w:szCs w:val="40"/>
        </w:rPr>
        <w:t>互联网保险合作机构信息</w:t>
      </w:r>
    </w:p>
    <w:p w14:paraId="6C3C1B30" w14:textId="2F64CD15" w:rsidR="00653C16" w:rsidRPr="00653C16" w:rsidRDefault="00653C16" w:rsidP="00653C16">
      <w:pPr>
        <w:jc w:val="right"/>
        <w:rPr>
          <w:rFonts w:ascii="黑体" w:eastAsia="黑体" w:hAnsi="黑体"/>
          <w:sz w:val="30"/>
          <w:szCs w:val="30"/>
        </w:rPr>
      </w:pPr>
      <w:r w:rsidRPr="00653C16">
        <w:rPr>
          <w:rFonts w:ascii="黑体" w:eastAsia="黑体" w:hAnsi="黑体" w:hint="eastAsia"/>
          <w:sz w:val="30"/>
          <w:szCs w:val="30"/>
        </w:rPr>
        <w:t>——</w:t>
      </w:r>
      <w:r w:rsidR="005B6626">
        <w:rPr>
          <w:rFonts w:ascii="黑体" w:eastAsia="黑体" w:hAnsi="黑体" w:hint="eastAsia"/>
          <w:sz w:val="30"/>
          <w:szCs w:val="30"/>
        </w:rPr>
        <w:t>信泰人寿保险股份有限公司（国腾代理）</w:t>
      </w:r>
    </w:p>
    <w:p w14:paraId="7BD03640" w14:textId="47ED4963" w:rsidR="00653C16" w:rsidRDefault="00653C16" w:rsidP="00653C16">
      <w:pPr>
        <w:rPr>
          <w:rFonts w:ascii="仿宋_GB2312" w:eastAsia="仿宋_GB2312" w:hAnsi="黑体"/>
          <w:sz w:val="32"/>
          <w:szCs w:val="32"/>
        </w:rPr>
      </w:pPr>
    </w:p>
    <w:p w14:paraId="75252883" w14:textId="791D3769" w:rsidR="00653C16" w:rsidRPr="009C0C4B" w:rsidRDefault="00653C16" w:rsidP="00653C16">
      <w:pPr>
        <w:rPr>
          <w:rFonts w:ascii="黑体" w:eastAsia="黑体" w:hAnsi="黑体"/>
          <w:sz w:val="32"/>
          <w:szCs w:val="32"/>
        </w:rPr>
      </w:pPr>
      <w:r w:rsidRPr="009C0C4B">
        <w:rPr>
          <w:rFonts w:ascii="黑体" w:eastAsia="黑体" w:hAnsi="黑体" w:hint="eastAsia"/>
          <w:sz w:val="32"/>
          <w:szCs w:val="32"/>
        </w:rPr>
        <w:t xml:space="preserve"> </w:t>
      </w:r>
      <w:r w:rsidRPr="009C0C4B">
        <w:rPr>
          <w:rFonts w:ascii="黑体" w:eastAsia="黑体" w:hAnsi="黑体"/>
          <w:sz w:val="32"/>
          <w:szCs w:val="32"/>
        </w:rPr>
        <w:t xml:space="preserve">   </w:t>
      </w:r>
      <w:r w:rsidRPr="009C0C4B">
        <w:rPr>
          <w:rFonts w:ascii="黑体" w:eastAsia="黑体" w:hAnsi="黑体" w:hint="eastAsia"/>
          <w:sz w:val="32"/>
          <w:szCs w:val="32"/>
        </w:rPr>
        <w:t>一、保险机构名称</w:t>
      </w:r>
    </w:p>
    <w:p w14:paraId="21D8B141" w14:textId="77777777" w:rsidR="005B6626" w:rsidRDefault="005B6626" w:rsidP="009C0C4B">
      <w:pPr>
        <w:ind w:firstLineChars="200" w:firstLine="640"/>
        <w:rPr>
          <w:rFonts w:ascii="仿宋_GB2312" w:eastAsia="仿宋_GB2312" w:hAnsi="黑体"/>
          <w:sz w:val="32"/>
          <w:szCs w:val="32"/>
        </w:rPr>
      </w:pPr>
      <w:r w:rsidRPr="005B6626">
        <w:rPr>
          <w:rFonts w:ascii="仿宋_GB2312" w:eastAsia="仿宋_GB2312" w:hAnsi="黑体" w:hint="eastAsia"/>
          <w:sz w:val="32"/>
          <w:szCs w:val="32"/>
        </w:rPr>
        <w:t>信泰人寿保险股份有限公司</w:t>
      </w:r>
    </w:p>
    <w:p w14:paraId="54A5E705" w14:textId="33716FBF"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二、业务合作范围</w:t>
      </w:r>
    </w:p>
    <w:p w14:paraId="396AD775" w14:textId="77777777" w:rsidR="00BC39EF" w:rsidRDefault="00BC39EF" w:rsidP="009C0C4B">
      <w:pPr>
        <w:ind w:firstLineChars="200" w:firstLine="640"/>
        <w:rPr>
          <w:rFonts w:ascii="仿宋_GB2312" w:eastAsia="仿宋_GB2312" w:hAnsi="黑体"/>
          <w:sz w:val="32"/>
          <w:szCs w:val="32"/>
        </w:rPr>
      </w:pPr>
      <w:r w:rsidRPr="00BC39EF">
        <w:rPr>
          <w:rFonts w:ascii="仿宋_GB2312" w:eastAsia="仿宋_GB2312" w:hAnsi="黑体" w:hint="eastAsia"/>
          <w:sz w:val="32"/>
          <w:szCs w:val="32"/>
        </w:rPr>
        <w:t>我行接受保险公司委托，在保险公司授权范围内代理销售保险产品并提供相关服务</w:t>
      </w:r>
    </w:p>
    <w:p w14:paraId="376F833F" w14:textId="040B1D2C"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三、合作起止时间</w:t>
      </w:r>
    </w:p>
    <w:p w14:paraId="2934FC31" w14:textId="094EDD1E" w:rsidR="00653C16" w:rsidRDefault="00653C16" w:rsidP="00653C16">
      <w:pPr>
        <w:ind w:firstLine="645"/>
        <w:rPr>
          <w:rFonts w:ascii="仿宋_GB2312" w:eastAsia="仿宋_GB2312" w:hAnsi="黑体"/>
          <w:sz w:val="32"/>
          <w:szCs w:val="32"/>
        </w:rPr>
      </w:pPr>
      <w:r w:rsidRPr="00653C16">
        <w:rPr>
          <w:rFonts w:ascii="仿宋_GB2312" w:eastAsia="仿宋_GB2312" w:hAnsi="黑体"/>
          <w:sz w:val="32"/>
          <w:szCs w:val="32"/>
        </w:rPr>
        <w:t>2021</w:t>
      </w:r>
      <w:r>
        <w:rPr>
          <w:rFonts w:ascii="仿宋_GB2312" w:eastAsia="仿宋_GB2312" w:hAnsi="黑体" w:hint="eastAsia"/>
          <w:sz w:val="32"/>
          <w:szCs w:val="32"/>
        </w:rPr>
        <w:t>年1月1日-</w:t>
      </w:r>
      <w:r>
        <w:rPr>
          <w:rFonts w:ascii="仿宋_GB2312" w:eastAsia="仿宋_GB2312" w:hAnsi="黑体"/>
          <w:sz w:val="32"/>
          <w:szCs w:val="32"/>
        </w:rPr>
        <w:t>2023</w:t>
      </w:r>
      <w:r>
        <w:rPr>
          <w:rFonts w:ascii="仿宋_GB2312" w:eastAsia="仿宋_GB2312" w:hAnsi="黑体" w:hint="eastAsia"/>
          <w:sz w:val="32"/>
          <w:szCs w:val="32"/>
        </w:rPr>
        <w:t>年1</w:t>
      </w:r>
      <w:r>
        <w:rPr>
          <w:rFonts w:ascii="仿宋_GB2312" w:eastAsia="仿宋_GB2312" w:hAnsi="黑体"/>
          <w:sz w:val="32"/>
          <w:szCs w:val="32"/>
        </w:rPr>
        <w:t>2</w:t>
      </w:r>
      <w:r>
        <w:rPr>
          <w:rFonts w:ascii="仿宋_GB2312" w:eastAsia="仿宋_GB2312" w:hAnsi="黑体" w:hint="eastAsia"/>
          <w:sz w:val="32"/>
          <w:szCs w:val="32"/>
        </w:rPr>
        <w:t>月3</w:t>
      </w:r>
      <w:r>
        <w:rPr>
          <w:rFonts w:ascii="仿宋_GB2312" w:eastAsia="仿宋_GB2312" w:hAnsi="黑体"/>
          <w:sz w:val="32"/>
          <w:szCs w:val="32"/>
        </w:rPr>
        <w:t>1</w:t>
      </w:r>
      <w:r>
        <w:rPr>
          <w:rFonts w:ascii="仿宋_GB2312" w:eastAsia="仿宋_GB2312" w:hAnsi="黑体" w:hint="eastAsia"/>
          <w:sz w:val="32"/>
          <w:szCs w:val="32"/>
        </w:rPr>
        <w:t>日</w:t>
      </w:r>
    </w:p>
    <w:p w14:paraId="3185778E" w14:textId="724449E5"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四、保险机构官网</w:t>
      </w:r>
    </w:p>
    <w:p w14:paraId="40D3D50C" w14:textId="24D7E04F" w:rsidR="00653C16" w:rsidRDefault="00DF7931" w:rsidP="00653C16">
      <w:pPr>
        <w:ind w:firstLine="645"/>
        <w:rPr>
          <w:rFonts w:ascii="仿宋_GB2312" w:eastAsia="仿宋_GB2312" w:hAnsi="黑体"/>
          <w:sz w:val="32"/>
          <w:szCs w:val="32"/>
        </w:rPr>
      </w:pPr>
      <w:hyperlink r:id="rId6" w:history="1">
        <w:r w:rsidR="00BC39EF" w:rsidRPr="00A05316">
          <w:rPr>
            <w:rStyle w:val="a7"/>
            <w:rFonts w:ascii="仿宋_GB2312" w:eastAsia="仿宋_GB2312" w:hAnsi="黑体"/>
            <w:sz w:val="32"/>
            <w:szCs w:val="32"/>
          </w:rPr>
          <w:t>http://www.xintai.com/index.jsp</w:t>
        </w:r>
      </w:hyperlink>
    </w:p>
    <w:p w14:paraId="4001BF90" w14:textId="16BF6314"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五、互联网保险产品查询、保单查询及验真网址</w:t>
      </w:r>
    </w:p>
    <w:p w14:paraId="4748ABEA" w14:textId="0299E911" w:rsidR="00653C16" w:rsidRDefault="00DF7931" w:rsidP="00653C16">
      <w:pPr>
        <w:ind w:firstLine="645"/>
        <w:rPr>
          <w:rFonts w:ascii="仿宋_GB2312" w:eastAsia="仿宋_GB2312" w:hAnsi="黑体"/>
          <w:sz w:val="32"/>
          <w:szCs w:val="32"/>
        </w:rPr>
      </w:pPr>
      <w:hyperlink r:id="rId7" w:history="1">
        <w:r w:rsidR="00BC39EF" w:rsidRPr="00A05316">
          <w:rPr>
            <w:rStyle w:val="a7"/>
            <w:rFonts w:ascii="仿宋_GB2312" w:eastAsia="仿宋_GB2312" w:hAnsi="黑体"/>
            <w:sz w:val="32"/>
            <w:szCs w:val="32"/>
          </w:rPr>
          <w:t>http://www.xintai.com/web/service/policyQueryGuide/index.jsp</w:t>
        </w:r>
      </w:hyperlink>
    </w:p>
    <w:p w14:paraId="09023632" w14:textId="568311A3" w:rsidR="00653C16" w:rsidRPr="009C0C4B" w:rsidRDefault="00653C16" w:rsidP="009C0C4B">
      <w:pPr>
        <w:ind w:firstLineChars="200" w:firstLine="640"/>
        <w:rPr>
          <w:rFonts w:ascii="黑体" w:eastAsia="黑体" w:hAnsi="黑体"/>
          <w:sz w:val="32"/>
          <w:szCs w:val="32"/>
        </w:rPr>
      </w:pPr>
      <w:r w:rsidRPr="009C0C4B">
        <w:rPr>
          <w:rFonts w:ascii="黑体" w:eastAsia="黑体" w:hAnsi="黑体" w:hint="eastAsia"/>
          <w:sz w:val="32"/>
          <w:szCs w:val="32"/>
        </w:rPr>
        <w:t>六、理赔、保全等客户服务及投诉渠道</w:t>
      </w:r>
    </w:p>
    <w:p w14:paraId="6A3ADC9F" w14:textId="4491E719" w:rsidR="00356508" w:rsidRPr="00356508" w:rsidRDefault="00F55117" w:rsidP="00356508">
      <w:pPr>
        <w:ind w:firstLineChars="200" w:firstLine="640"/>
        <w:rPr>
          <w:rFonts w:ascii="楷体_GB2312" w:eastAsia="楷体_GB2312" w:hAnsi="黑体"/>
          <w:sz w:val="32"/>
          <w:szCs w:val="32"/>
        </w:rPr>
      </w:pPr>
      <w:r>
        <w:rPr>
          <w:rFonts w:ascii="楷体_GB2312" w:eastAsia="楷体_GB2312" w:hAnsi="黑体" w:hint="eastAsia"/>
          <w:sz w:val="32"/>
          <w:szCs w:val="32"/>
        </w:rPr>
        <w:t>（一）理赔方式</w:t>
      </w:r>
    </w:p>
    <w:p w14:paraId="6F2EA177" w14:textId="60E5FF2F" w:rsidR="00356508" w:rsidRPr="00356508" w:rsidRDefault="00356508" w:rsidP="00356508">
      <w:pPr>
        <w:ind w:firstLineChars="200" w:firstLine="640"/>
        <w:rPr>
          <w:rFonts w:ascii="仿宋_GB2312" w:eastAsia="仿宋_GB2312" w:hAnsi="黑体"/>
          <w:sz w:val="32"/>
          <w:szCs w:val="32"/>
        </w:rPr>
      </w:pPr>
      <w:r>
        <w:rPr>
          <w:rFonts w:ascii="仿宋_GB2312" w:eastAsia="仿宋_GB2312" w:hAnsi="黑体"/>
          <w:sz w:val="32"/>
          <w:szCs w:val="32"/>
        </w:rPr>
        <w:t>1</w:t>
      </w:r>
      <w:r>
        <w:rPr>
          <w:rFonts w:ascii="仿宋_GB2312" w:eastAsia="仿宋_GB2312" w:hAnsi="黑体" w:hint="eastAsia"/>
          <w:sz w:val="32"/>
          <w:szCs w:val="32"/>
        </w:rPr>
        <w:t>、</w:t>
      </w:r>
      <w:r w:rsidRPr="00356508">
        <w:rPr>
          <w:rFonts w:ascii="仿宋_GB2312" w:eastAsia="仿宋_GB2312" w:hAnsi="黑体"/>
          <w:sz w:val="32"/>
          <w:szCs w:val="32"/>
        </w:rPr>
        <w:t>出险报案</w:t>
      </w:r>
    </w:p>
    <w:p w14:paraId="6AF54D09" w14:textId="18362BE7" w:rsidR="00356508" w:rsidRPr="00356508" w:rsidRDefault="00356508" w:rsidP="00356508">
      <w:pPr>
        <w:ind w:firstLineChars="200" w:firstLine="640"/>
        <w:rPr>
          <w:rFonts w:ascii="仿宋_GB2312" w:eastAsia="仿宋_GB2312" w:hAnsi="黑体"/>
          <w:sz w:val="32"/>
          <w:szCs w:val="32"/>
        </w:rPr>
      </w:pPr>
      <w:r>
        <w:rPr>
          <w:rFonts w:ascii="仿宋_GB2312" w:eastAsia="仿宋_GB2312" w:hAnsi="黑体" w:hint="eastAsia"/>
          <w:sz w:val="32"/>
          <w:szCs w:val="32"/>
        </w:rPr>
        <w:t>（1）</w:t>
      </w:r>
      <w:r w:rsidRPr="00356508">
        <w:rPr>
          <w:rFonts w:ascii="仿宋_GB2312" w:eastAsia="仿宋_GB2312" w:hAnsi="黑体"/>
          <w:sz w:val="32"/>
          <w:szCs w:val="32"/>
        </w:rPr>
        <w:t>拨打24小时全国客服热线95365或当地理赔报案电话；</w:t>
      </w:r>
    </w:p>
    <w:p w14:paraId="5F994761" w14:textId="0B8667D2" w:rsidR="00356508" w:rsidRPr="00356508" w:rsidRDefault="00356508" w:rsidP="00356508">
      <w:pPr>
        <w:ind w:firstLineChars="200" w:firstLine="640"/>
        <w:rPr>
          <w:rFonts w:ascii="仿宋_GB2312" w:eastAsia="仿宋_GB2312" w:hAnsi="黑体"/>
          <w:sz w:val="32"/>
          <w:szCs w:val="32"/>
        </w:rPr>
      </w:pPr>
      <w:r>
        <w:rPr>
          <w:rFonts w:ascii="仿宋_GB2312" w:eastAsia="仿宋_GB2312" w:hAnsi="黑体" w:hint="eastAsia"/>
          <w:sz w:val="32"/>
          <w:szCs w:val="32"/>
        </w:rPr>
        <w:t>（2）</w:t>
      </w:r>
      <w:r w:rsidRPr="00356508">
        <w:rPr>
          <w:rFonts w:ascii="仿宋_GB2312" w:eastAsia="仿宋_GB2312" w:hAnsi="黑体"/>
          <w:sz w:val="32"/>
          <w:szCs w:val="32"/>
        </w:rPr>
        <w:t>到本公司当地机构客户服务中心报案；</w:t>
      </w:r>
    </w:p>
    <w:p w14:paraId="165450D9" w14:textId="67413A8F" w:rsidR="00356508" w:rsidRPr="00356508" w:rsidRDefault="00356508" w:rsidP="00356508">
      <w:pPr>
        <w:ind w:firstLineChars="200" w:firstLine="640"/>
        <w:rPr>
          <w:rFonts w:ascii="仿宋_GB2312" w:eastAsia="仿宋_GB2312" w:hAnsi="黑体"/>
          <w:sz w:val="32"/>
          <w:szCs w:val="32"/>
        </w:rPr>
      </w:pPr>
      <w:r>
        <w:rPr>
          <w:rFonts w:ascii="仿宋_GB2312" w:eastAsia="仿宋_GB2312" w:hAnsi="黑体" w:hint="eastAsia"/>
          <w:sz w:val="32"/>
          <w:szCs w:val="32"/>
        </w:rPr>
        <w:t>（3）</w:t>
      </w:r>
      <w:r w:rsidRPr="00356508">
        <w:rPr>
          <w:rFonts w:ascii="仿宋_GB2312" w:eastAsia="仿宋_GB2312" w:hAnsi="黑体"/>
          <w:sz w:val="32"/>
          <w:szCs w:val="32"/>
        </w:rPr>
        <w:t>联系保险营销员，通过保险营销员向公司报案；</w:t>
      </w:r>
    </w:p>
    <w:p w14:paraId="3BAE4AEE" w14:textId="07FC52E0" w:rsidR="00356508" w:rsidRPr="00356508" w:rsidRDefault="004B270D" w:rsidP="00356508">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（4）</w:t>
      </w:r>
      <w:r w:rsidR="00356508" w:rsidRPr="00356508">
        <w:rPr>
          <w:rFonts w:ascii="仿宋_GB2312" w:eastAsia="仿宋_GB2312" w:hAnsi="黑体"/>
          <w:sz w:val="32"/>
          <w:szCs w:val="32"/>
        </w:rPr>
        <w:t>在本公司官网在线理赔报案。</w:t>
      </w:r>
    </w:p>
    <w:p w14:paraId="287D6BD9" w14:textId="39CB929A" w:rsidR="00356508" w:rsidRPr="00356508" w:rsidRDefault="004B270D" w:rsidP="00356508">
      <w:pPr>
        <w:ind w:firstLineChars="200" w:firstLine="64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hint="eastAsia"/>
          <w:sz w:val="32"/>
          <w:szCs w:val="32"/>
        </w:rPr>
        <w:t>、</w:t>
      </w:r>
      <w:r w:rsidR="00356508" w:rsidRPr="00356508">
        <w:rPr>
          <w:rFonts w:ascii="仿宋_GB2312" w:eastAsia="仿宋_GB2312" w:hAnsi="黑体"/>
          <w:sz w:val="32"/>
          <w:szCs w:val="32"/>
        </w:rPr>
        <w:t>提交申请</w:t>
      </w:r>
    </w:p>
    <w:p w14:paraId="6E9F2012" w14:textId="203AD2FD" w:rsidR="00356508" w:rsidRPr="00356508" w:rsidRDefault="00272D1B" w:rsidP="00356508">
      <w:pPr>
        <w:ind w:firstLineChars="200" w:firstLine="640"/>
        <w:rPr>
          <w:rFonts w:ascii="仿宋_GB2312" w:eastAsia="仿宋_GB2312" w:hAnsi="黑体"/>
          <w:sz w:val="32"/>
          <w:szCs w:val="32"/>
        </w:rPr>
      </w:pPr>
      <w:r>
        <w:rPr>
          <w:rFonts w:ascii="仿宋_GB2312" w:eastAsia="仿宋_GB2312" w:hAnsi="黑体" w:hint="eastAsia"/>
          <w:sz w:val="32"/>
          <w:szCs w:val="32"/>
        </w:rPr>
        <w:t>（1）</w:t>
      </w:r>
      <w:r w:rsidR="00356508" w:rsidRPr="00356508">
        <w:rPr>
          <w:rFonts w:ascii="仿宋_GB2312" w:eastAsia="仿宋_GB2312" w:hAnsi="黑体" w:hint="eastAsia"/>
          <w:sz w:val="32"/>
          <w:szCs w:val="32"/>
        </w:rPr>
        <w:t>填写理赔申请书，理赔申请书下载；</w:t>
      </w:r>
    </w:p>
    <w:p w14:paraId="699E543D" w14:textId="4E22FA23" w:rsidR="00356508" w:rsidRPr="00356508" w:rsidRDefault="00272D1B" w:rsidP="00356508">
      <w:pPr>
        <w:ind w:firstLineChars="200" w:firstLine="640"/>
        <w:rPr>
          <w:rFonts w:ascii="仿宋_GB2312" w:eastAsia="仿宋_GB2312" w:hAnsi="黑体"/>
          <w:sz w:val="32"/>
          <w:szCs w:val="32"/>
        </w:rPr>
      </w:pPr>
      <w:r>
        <w:rPr>
          <w:rFonts w:ascii="仿宋_GB2312" w:eastAsia="仿宋_GB2312" w:hAnsi="黑体" w:hint="eastAsia"/>
          <w:sz w:val="32"/>
          <w:szCs w:val="32"/>
        </w:rPr>
        <w:t>（2）</w:t>
      </w:r>
      <w:r w:rsidR="00356508" w:rsidRPr="00356508">
        <w:rPr>
          <w:rFonts w:ascii="仿宋_GB2312" w:eastAsia="仿宋_GB2312" w:hAnsi="黑体" w:hint="eastAsia"/>
          <w:sz w:val="32"/>
          <w:szCs w:val="32"/>
        </w:rPr>
        <w:t>准备相关资料，申请应备材料一览表；</w:t>
      </w:r>
    </w:p>
    <w:p w14:paraId="7A12922E" w14:textId="0F8470DC" w:rsidR="00356508" w:rsidRPr="00356508" w:rsidRDefault="00272D1B" w:rsidP="00356508">
      <w:pPr>
        <w:ind w:firstLineChars="200" w:firstLine="640"/>
        <w:rPr>
          <w:rFonts w:ascii="仿宋_GB2312" w:eastAsia="仿宋_GB2312" w:hAnsi="黑体"/>
          <w:sz w:val="32"/>
          <w:szCs w:val="32"/>
        </w:rPr>
      </w:pPr>
      <w:r>
        <w:rPr>
          <w:rFonts w:ascii="仿宋_GB2312" w:eastAsia="仿宋_GB2312" w:hAnsi="黑体" w:hint="eastAsia"/>
          <w:sz w:val="32"/>
          <w:szCs w:val="32"/>
        </w:rPr>
        <w:t>（3）</w:t>
      </w:r>
      <w:r w:rsidR="00356508" w:rsidRPr="00356508">
        <w:rPr>
          <w:rFonts w:ascii="仿宋_GB2312" w:eastAsia="仿宋_GB2312" w:hAnsi="黑体" w:hint="eastAsia"/>
          <w:sz w:val="32"/>
          <w:szCs w:val="32"/>
        </w:rPr>
        <w:t>待您将相关资料准备齐全后，可到当地客服中心申请理赔。</w:t>
      </w:r>
    </w:p>
    <w:p w14:paraId="357EEFBD" w14:textId="1EC6FE2A" w:rsidR="00356508" w:rsidRPr="00356508" w:rsidRDefault="004B270D" w:rsidP="00356508">
      <w:pPr>
        <w:ind w:firstLineChars="200" w:firstLine="64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w:t>
      </w:r>
      <w:r w:rsidR="00356508" w:rsidRPr="00356508">
        <w:rPr>
          <w:rFonts w:ascii="仿宋_GB2312" w:eastAsia="仿宋_GB2312" w:hAnsi="黑体"/>
          <w:sz w:val="32"/>
          <w:szCs w:val="32"/>
        </w:rPr>
        <w:t>理赔审核</w:t>
      </w:r>
    </w:p>
    <w:p w14:paraId="61BFF768"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hint="eastAsia"/>
          <w:sz w:val="32"/>
          <w:szCs w:val="32"/>
        </w:rPr>
        <w:t>在您提交的索赔材料真实齐全的情况下，我公司根据保险合同的约定和相关的法律法规进行保险赔款的准确计算和赔案的内部审核工作，并依据保险合同做出理赔决定。</w:t>
      </w:r>
    </w:p>
    <w:p w14:paraId="1C833124" w14:textId="438C66FC" w:rsidR="00356508" w:rsidRPr="00356508" w:rsidRDefault="00EB4099" w:rsidP="00356508">
      <w:pPr>
        <w:ind w:firstLineChars="200" w:firstLine="640"/>
        <w:rPr>
          <w:rFonts w:ascii="仿宋_GB2312" w:eastAsia="仿宋_GB2312" w:hAnsi="黑体"/>
          <w:sz w:val="32"/>
          <w:szCs w:val="32"/>
        </w:rPr>
      </w:pPr>
      <w:r>
        <w:rPr>
          <w:rFonts w:ascii="仿宋_GB2312" w:eastAsia="仿宋_GB2312" w:hAnsi="黑体"/>
          <w:sz w:val="32"/>
          <w:szCs w:val="32"/>
        </w:rPr>
        <w:t>4</w:t>
      </w:r>
      <w:r>
        <w:rPr>
          <w:rFonts w:ascii="仿宋_GB2312" w:eastAsia="仿宋_GB2312" w:hAnsi="黑体" w:hint="eastAsia"/>
          <w:sz w:val="32"/>
          <w:szCs w:val="32"/>
        </w:rPr>
        <w:t>、</w:t>
      </w:r>
      <w:r w:rsidR="00356508" w:rsidRPr="00356508">
        <w:rPr>
          <w:rFonts w:ascii="仿宋_GB2312" w:eastAsia="仿宋_GB2312" w:hAnsi="黑体"/>
          <w:sz w:val="32"/>
          <w:szCs w:val="32"/>
        </w:rPr>
        <w:t>理赔给付</w:t>
      </w:r>
    </w:p>
    <w:p w14:paraId="7000FC2E"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hint="eastAsia"/>
          <w:sz w:val="32"/>
          <w:szCs w:val="32"/>
        </w:rPr>
        <w:t>如果您的索赔申请经核定属于保险责任的，我公司会在与受益人达成给付保险金的协议后十日内，履行给付保险金义务。为使您的理赔款支付顺利，请提供被保险人</w:t>
      </w:r>
      <w:r w:rsidRPr="00356508">
        <w:rPr>
          <w:rFonts w:ascii="仿宋_GB2312" w:eastAsia="仿宋_GB2312" w:hAnsi="黑体"/>
          <w:sz w:val="32"/>
          <w:szCs w:val="32"/>
        </w:rPr>
        <w:t>/受益人本人的账号和开户行详细名称。</w:t>
      </w:r>
    </w:p>
    <w:p w14:paraId="70D76333" w14:textId="1F9B5835" w:rsidR="00356508" w:rsidRPr="00356508" w:rsidRDefault="00F55117" w:rsidP="00356508">
      <w:pPr>
        <w:ind w:firstLineChars="200" w:firstLine="640"/>
        <w:rPr>
          <w:rFonts w:ascii="仿宋_GB2312" w:eastAsia="仿宋_GB2312" w:hAnsi="黑体"/>
          <w:sz w:val="32"/>
          <w:szCs w:val="32"/>
        </w:rPr>
      </w:pPr>
      <w:r>
        <w:rPr>
          <w:rFonts w:ascii="仿宋_GB2312" w:eastAsia="仿宋_GB2312" w:hAnsi="黑体"/>
          <w:sz w:val="32"/>
          <w:szCs w:val="32"/>
        </w:rPr>
        <w:t>5</w:t>
      </w:r>
      <w:r>
        <w:rPr>
          <w:rFonts w:ascii="仿宋_GB2312" w:eastAsia="仿宋_GB2312" w:hAnsi="黑体" w:hint="eastAsia"/>
          <w:sz w:val="32"/>
          <w:szCs w:val="32"/>
        </w:rPr>
        <w:t>、</w:t>
      </w:r>
      <w:r w:rsidR="00356508" w:rsidRPr="00356508">
        <w:rPr>
          <w:rFonts w:ascii="仿宋_GB2312" w:eastAsia="仿宋_GB2312" w:hAnsi="黑体"/>
          <w:sz w:val="32"/>
          <w:szCs w:val="32"/>
        </w:rPr>
        <w:t>理赔结案</w:t>
      </w:r>
    </w:p>
    <w:p w14:paraId="12058A59"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hint="eastAsia"/>
          <w:sz w:val="32"/>
          <w:szCs w:val="32"/>
        </w:rPr>
        <w:t>理赔结案后，公司会在</w:t>
      </w:r>
      <w:r w:rsidRPr="00356508">
        <w:rPr>
          <w:rFonts w:ascii="仿宋_GB2312" w:eastAsia="仿宋_GB2312" w:hAnsi="黑体"/>
          <w:sz w:val="32"/>
          <w:szCs w:val="32"/>
        </w:rPr>
        <w:t>24小时内以短信或电话的形式通知客户或其他服务人员办理结案。同时会在案件给付后进行受益客户回访，听取客户的意见和建议，并确保保险金及时、足额支付。</w:t>
      </w:r>
    </w:p>
    <w:p w14:paraId="799944AE" w14:textId="0352ABE9" w:rsidR="00356508" w:rsidRPr="00F55117" w:rsidRDefault="00F55117" w:rsidP="00356508">
      <w:pPr>
        <w:ind w:firstLineChars="200" w:firstLine="640"/>
        <w:rPr>
          <w:rFonts w:ascii="楷体_GB2312" w:eastAsia="楷体_GB2312" w:hAnsi="黑体"/>
          <w:sz w:val="32"/>
          <w:szCs w:val="32"/>
        </w:rPr>
      </w:pPr>
      <w:r>
        <w:rPr>
          <w:rFonts w:ascii="楷体_GB2312" w:eastAsia="楷体_GB2312" w:hAnsi="黑体" w:hint="eastAsia"/>
          <w:sz w:val="32"/>
          <w:szCs w:val="32"/>
        </w:rPr>
        <w:t>（二）保全指引</w:t>
      </w:r>
    </w:p>
    <w:p w14:paraId="07ECCAF0"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hint="eastAsia"/>
          <w:sz w:val="32"/>
          <w:szCs w:val="32"/>
        </w:rPr>
        <w:t>为给客户提供高效、便捷的服务，信泰人寿保险已搭建</w:t>
      </w:r>
      <w:r w:rsidRPr="00356508">
        <w:rPr>
          <w:rFonts w:ascii="仿宋_GB2312" w:eastAsia="仿宋_GB2312" w:hAnsi="黑体" w:hint="eastAsia"/>
          <w:sz w:val="32"/>
          <w:szCs w:val="32"/>
        </w:rPr>
        <w:lastRenderedPageBreak/>
        <w:t>了“线上</w:t>
      </w:r>
      <w:r w:rsidRPr="00356508">
        <w:rPr>
          <w:rFonts w:ascii="仿宋_GB2312" w:eastAsia="仿宋_GB2312" w:hAnsi="黑体"/>
          <w:sz w:val="32"/>
          <w:szCs w:val="32"/>
        </w:rPr>
        <w:t>+线下</w:t>
      </w:r>
      <w:r w:rsidRPr="00356508">
        <w:rPr>
          <w:rFonts w:ascii="仿宋_GB2312" w:eastAsia="仿宋_GB2312" w:hAnsi="黑体"/>
          <w:sz w:val="32"/>
          <w:szCs w:val="32"/>
        </w:rPr>
        <w:t>”</w:t>
      </w:r>
      <w:r w:rsidRPr="00356508">
        <w:rPr>
          <w:rFonts w:ascii="仿宋_GB2312" w:eastAsia="仿宋_GB2312" w:hAnsi="黑体"/>
          <w:sz w:val="32"/>
          <w:szCs w:val="32"/>
        </w:rPr>
        <w:t>互联模式，其具体服务渠道为：全国各分支机构客户服务中心、全国客服热线、信泰保险官微、官网、公司客服邮箱、信函，为客户提供全方位的保单查询、保全变更、投诉受理等相关服务，客户可以根据需要自主选择服务方式。</w:t>
      </w:r>
    </w:p>
    <w:p w14:paraId="22321941"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sz w:val="32"/>
          <w:szCs w:val="32"/>
        </w:rPr>
        <w:t>1、柜面服务</w:t>
      </w:r>
    </w:p>
    <w:p w14:paraId="76FF91B3"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hint="eastAsia"/>
          <w:sz w:val="32"/>
          <w:szCs w:val="32"/>
        </w:rPr>
        <w:t>客户本人前往信泰人寿保险股份有限公司客服中心办理相关变更。</w:t>
      </w:r>
    </w:p>
    <w:p w14:paraId="45857DFB"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sz w:val="32"/>
          <w:szCs w:val="32"/>
        </w:rPr>
        <w:t>2、客户自助服务</w:t>
      </w:r>
    </w:p>
    <w:p w14:paraId="2D3EED10"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hint="eastAsia"/>
          <w:sz w:val="32"/>
          <w:szCs w:val="32"/>
        </w:rPr>
        <w:t>客户通过“信泰保险官微”微信公众号完成相关信息变更。</w:t>
      </w:r>
    </w:p>
    <w:p w14:paraId="62194159" w14:textId="77777777" w:rsidR="00356508" w:rsidRPr="00A6385B" w:rsidRDefault="00356508" w:rsidP="00356508">
      <w:pPr>
        <w:ind w:firstLineChars="200" w:firstLine="640"/>
        <w:rPr>
          <w:rFonts w:ascii="楷体_GB2312" w:eastAsia="楷体_GB2312" w:hAnsi="黑体"/>
          <w:sz w:val="32"/>
          <w:szCs w:val="32"/>
        </w:rPr>
      </w:pPr>
      <w:r w:rsidRPr="00A6385B">
        <w:rPr>
          <w:rFonts w:ascii="楷体_GB2312" w:eastAsia="楷体_GB2312" w:hAnsi="黑体" w:hint="eastAsia"/>
          <w:sz w:val="32"/>
          <w:szCs w:val="32"/>
        </w:rPr>
        <w:t>（三）客户服务及投诉渠道：</w:t>
      </w:r>
    </w:p>
    <w:p w14:paraId="7DECD88F"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sz w:val="32"/>
          <w:szCs w:val="32"/>
        </w:rPr>
        <w:t>1、客户服务中心：各分支机构客户服务中心</w:t>
      </w:r>
    </w:p>
    <w:p w14:paraId="023CCF01"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sz w:val="32"/>
          <w:szCs w:val="32"/>
        </w:rPr>
        <w:t>2、全国客服热线:95365</w:t>
      </w:r>
    </w:p>
    <w:p w14:paraId="71DDFFF3"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sz w:val="32"/>
          <w:szCs w:val="32"/>
        </w:rPr>
        <w:t>3、信泰保险官微：</w:t>
      </w:r>
      <w:r w:rsidRPr="00356508">
        <w:rPr>
          <w:rFonts w:ascii="仿宋_GB2312" w:eastAsia="仿宋_GB2312" w:hAnsi="黑体"/>
          <w:sz w:val="32"/>
          <w:szCs w:val="32"/>
        </w:rPr>
        <w:t>“</w:t>
      </w:r>
      <w:r w:rsidRPr="00356508">
        <w:rPr>
          <w:rFonts w:ascii="仿宋_GB2312" w:eastAsia="仿宋_GB2312" w:hAnsi="黑体"/>
          <w:sz w:val="32"/>
          <w:szCs w:val="32"/>
        </w:rPr>
        <w:t>信泰保险官微</w:t>
      </w:r>
      <w:r w:rsidRPr="00356508">
        <w:rPr>
          <w:rFonts w:ascii="仿宋_GB2312" w:eastAsia="仿宋_GB2312" w:hAnsi="黑体"/>
          <w:sz w:val="32"/>
          <w:szCs w:val="32"/>
        </w:rPr>
        <w:t>”</w:t>
      </w:r>
      <w:r w:rsidRPr="00356508">
        <w:rPr>
          <w:rFonts w:ascii="仿宋_GB2312" w:eastAsia="仿宋_GB2312" w:hAnsi="黑体"/>
          <w:sz w:val="32"/>
          <w:szCs w:val="32"/>
        </w:rPr>
        <w:t>公众号</w:t>
      </w:r>
    </w:p>
    <w:p w14:paraId="6CB0FC05"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sz w:val="32"/>
          <w:szCs w:val="32"/>
        </w:rPr>
        <w:t>4、官网:</w:t>
      </w:r>
      <w:r w:rsidRPr="00356508">
        <w:rPr>
          <w:rFonts w:ascii="Calibri" w:eastAsia="仿宋_GB2312" w:hAnsi="Calibri" w:cs="Calibri"/>
          <w:sz w:val="32"/>
          <w:szCs w:val="32"/>
        </w:rPr>
        <w:t> </w:t>
      </w:r>
      <w:r w:rsidRPr="00356508">
        <w:rPr>
          <w:rFonts w:ascii="仿宋_GB2312" w:eastAsia="仿宋_GB2312" w:hAnsi="黑体"/>
          <w:sz w:val="32"/>
          <w:szCs w:val="32"/>
        </w:rPr>
        <w:t>http://www.xintai.com</w:t>
      </w:r>
    </w:p>
    <w:p w14:paraId="5CC14E91" w14:textId="77777777" w:rsidR="00356508" w:rsidRPr="00356508" w:rsidRDefault="00356508" w:rsidP="00356508">
      <w:pPr>
        <w:ind w:firstLineChars="200" w:firstLine="640"/>
        <w:rPr>
          <w:rFonts w:ascii="仿宋_GB2312" w:eastAsia="仿宋_GB2312" w:hAnsi="黑体"/>
          <w:sz w:val="32"/>
          <w:szCs w:val="32"/>
        </w:rPr>
      </w:pPr>
      <w:r w:rsidRPr="00356508">
        <w:rPr>
          <w:rFonts w:ascii="仿宋_GB2312" w:eastAsia="仿宋_GB2312" w:hAnsi="黑体"/>
          <w:sz w:val="32"/>
          <w:szCs w:val="32"/>
        </w:rPr>
        <w:t>5、公司客服邮箱：kf@sinatay.com</w:t>
      </w:r>
    </w:p>
    <w:p w14:paraId="3D778A07" w14:textId="7979843A" w:rsidR="00A6385B" w:rsidRDefault="00356508" w:rsidP="00356508">
      <w:pPr>
        <w:ind w:firstLineChars="200" w:firstLine="640"/>
        <w:rPr>
          <w:rFonts w:ascii="Calibri" w:eastAsia="仿宋_GB2312" w:hAnsi="Calibri" w:cs="Calibri"/>
          <w:sz w:val="32"/>
          <w:szCs w:val="32"/>
        </w:rPr>
      </w:pPr>
      <w:r w:rsidRPr="00356508">
        <w:rPr>
          <w:rFonts w:ascii="仿宋_GB2312" w:eastAsia="仿宋_GB2312" w:hAnsi="黑体"/>
          <w:sz w:val="32"/>
          <w:szCs w:val="32"/>
        </w:rPr>
        <w:t>6、信函：邮寄至各分支机构运营部</w:t>
      </w:r>
    </w:p>
    <w:p w14:paraId="5123C6F4" w14:textId="48A35819" w:rsidR="00946CAF" w:rsidRPr="009C0C4B" w:rsidRDefault="00946CAF" w:rsidP="00356508">
      <w:pPr>
        <w:ind w:firstLineChars="200" w:firstLine="640"/>
        <w:rPr>
          <w:rFonts w:ascii="黑体" w:eastAsia="黑体" w:hAnsi="黑体"/>
          <w:sz w:val="32"/>
          <w:szCs w:val="32"/>
        </w:rPr>
      </w:pPr>
      <w:r w:rsidRPr="009C0C4B">
        <w:rPr>
          <w:rFonts w:ascii="黑体" w:eastAsia="黑体" w:hAnsi="黑体" w:hint="eastAsia"/>
          <w:sz w:val="32"/>
          <w:szCs w:val="32"/>
        </w:rPr>
        <w:t>七、</w:t>
      </w:r>
      <w:r w:rsidR="009C0C4B">
        <w:rPr>
          <w:rFonts w:ascii="黑体" w:eastAsia="黑体" w:hAnsi="黑体" w:hint="eastAsia"/>
          <w:sz w:val="32"/>
          <w:szCs w:val="32"/>
        </w:rPr>
        <w:t>互联网</w:t>
      </w:r>
      <w:r w:rsidRPr="009C0C4B">
        <w:rPr>
          <w:rFonts w:ascii="黑体" w:eastAsia="黑体" w:hAnsi="黑体" w:hint="eastAsia"/>
          <w:sz w:val="32"/>
          <w:szCs w:val="32"/>
        </w:rPr>
        <w:t>保险产品公示</w:t>
      </w:r>
    </w:p>
    <w:tbl>
      <w:tblPr>
        <w:tblW w:w="9640" w:type="dxa"/>
        <w:tblInd w:w="-289" w:type="dxa"/>
        <w:tblLayout w:type="fixed"/>
        <w:tblLook w:val="04A0" w:firstRow="1" w:lastRow="0" w:firstColumn="1" w:lastColumn="0" w:noHBand="0" w:noVBand="1"/>
      </w:tblPr>
      <w:tblGrid>
        <w:gridCol w:w="725"/>
        <w:gridCol w:w="1974"/>
        <w:gridCol w:w="3255"/>
        <w:gridCol w:w="1843"/>
        <w:gridCol w:w="1843"/>
      </w:tblGrid>
      <w:tr w:rsidR="00DA1FD1" w:rsidRPr="00DA1FD1" w14:paraId="50FC3D99" w14:textId="77777777" w:rsidTr="00DA1FD1">
        <w:trPr>
          <w:trHeight w:val="285"/>
          <w:tblHeader/>
        </w:trPr>
        <w:tc>
          <w:tcPr>
            <w:tcW w:w="9640" w:type="dxa"/>
            <w:gridSpan w:val="5"/>
            <w:tcBorders>
              <w:bottom w:val="single" w:sz="4" w:space="0" w:color="auto"/>
            </w:tcBorders>
            <w:shd w:val="clear" w:color="auto" w:fill="auto"/>
            <w:vAlign w:val="center"/>
            <w:hideMark/>
          </w:tcPr>
          <w:p w14:paraId="31F64D32" w14:textId="0E63CE89" w:rsidR="00DA1FD1" w:rsidRPr="00DA1FD1" w:rsidRDefault="00C95164" w:rsidP="00DA1FD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表：</w:t>
            </w:r>
            <w:r w:rsidR="00DA1FD1" w:rsidRPr="00DA1FD1">
              <w:rPr>
                <w:rFonts w:ascii="宋体" w:eastAsia="宋体" w:hAnsi="宋体" w:cs="宋体" w:hint="eastAsia"/>
                <w:color w:val="000000"/>
                <w:kern w:val="0"/>
                <w:szCs w:val="21"/>
              </w:rPr>
              <w:t>互联网保险合作产品信息</w:t>
            </w:r>
          </w:p>
        </w:tc>
      </w:tr>
      <w:tr w:rsidR="00DA1FD1" w:rsidRPr="00E56D28" w14:paraId="7866F9BE"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3E687"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序号</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14:paraId="173FC1FB"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保险产品名称</w:t>
            </w:r>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04017442"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产品条款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6D5B2B0"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条款报备编号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F34D1F2" w14:textId="77777777" w:rsidR="00DA1FD1" w:rsidRPr="00DA1FD1" w:rsidRDefault="00DA1FD1" w:rsidP="00DA1FD1">
            <w:pPr>
              <w:widowControl/>
              <w:jc w:val="left"/>
              <w:rPr>
                <w:rFonts w:ascii="宋体" w:eastAsia="宋体" w:hAnsi="宋体" w:cs="宋体"/>
                <w:color w:val="000000"/>
                <w:kern w:val="0"/>
                <w:szCs w:val="21"/>
              </w:rPr>
            </w:pPr>
            <w:r w:rsidRPr="00DA1FD1">
              <w:rPr>
                <w:rFonts w:ascii="宋体" w:eastAsia="宋体" w:hAnsi="宋体" w:cs="宋体" w:hint="eastAsia"/>
                <w:color w:val="000000"/>
                <w:kern w:val="0"/>
                <w:szCs w:val="21"/>
              </w:rPr>
              <w:t>产品报备编号</w:t>
            </w:r>
          </w:p>
        </w:tc>
      </w:tr>
      <w:tr w:rsidR="00655688" w:rsidRPr="00E56D28" w14:paraId="60257ECC"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E1D3CA8" w14:textId="7B7D3DC3"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1</w:t>
            </w:r>
          </w:p>
        </w:tc>
        <w:tc>
          <w:tcPr>
            <w:tcW w:w="1974" w:type="dxa"/>
            <w:tcBorders>
              <w:top w:val="single" w:sz="4" w:space="0" w:color="auto"/>
              <w:left w:val="nil"/>
              <w:bottom w:val="single" w:sz="4" w:space="0" w:color="auto"/>
              <w:right w:val="single" w:sz="4" w:space="0" w:color="auto"/>
            </w:tcBorders>
            <w:shd w:val="clear" w:color="auto" w:fill="auto"/>
            <w:vAlign w:val="center"/>
          </w:tcPr>
          <w:p w14:paraId="12ACA83D" w14:textId="6029DE39"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信泰如意享（七金版） 养老年金保险</w:t>
            </w:r>
          </w:p>
        </w:tc>
        <w:tc>
          <w:tcPr>
            <w:tcW w:w="3255" w:type="dxa"/>
            <w:tcBorders>
              <w:top w:val="single" w:sz="4" w:space="0" w:color="auto"/>
              <w:left w:val="nil"/>
              <w:bottom w:val="single" w:sz="4" w:space="0" w:color="auto"/>
              <w:right w:val="single" w:sz="4" w:space="0" w:color="auto"/>
            </w:tcBorders>
            <w:shd w:val="clear" w:color="auto" w:fill="auto"/>
            <w:vAlign w:val="center"/>
          </w:tcPr>
          <w:p w14:paraId="04BEF046" w14:textId="2CE8B2FC" w:rsidR="00655688" w:rsidRPr="00DA1FD1" w:rsidRDefault="00DF7931" w:rsidP="00655688">
            <w:pPr>
              <w:widowControl/>
              <w:jc w:val="left"/>
              <w:rPr>
                <w:rFonts w:ascii="宋体" w:eastAsia="宋体" w:hAnsi="宋体" w:cs="宋体"/>
                <w:color w:val="000000"/>
                <w:kern w:val="0"/>
                <w:szCs w:val="21"/>
              </w:rPr>
            </w:pPr>
            <w:hyperlink r:id="rId8" w:history="1">
              <w:r w:rsidR="00655688">
                <w:rPr>
                  <w:rStyle w:val="a7"/>
                  <w:rFonts w:ascii="等线" w:eastAsia="等线" w:hAnsi="等线" w:hint="eastAsia"/>
                  <w:sz w:val="22"/>
                </w:rPr>
                <w:t>http://www.xintai.com/cmspro/attachmentDir/file/202104/131601271c50.pdf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2C14652E" w14:textId="5C888B86"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信泰保险〔2019〕年金保险041号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7A4E95" w14:textId="04B8138F"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信泰发〔2019〕665号</w:t>
            </w:r>
          </w:p>
        </w:tc>
      </w:tr>
      <w:tr w:rsidR="00655688" w:rsidRPr="00E56D28" w14:paraId="057986BB"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044C7E1D" w14:textId="1C5774DA"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2</w:t>
            </w:r>
          </w:p>
        </w:tc>
        <w:tc>
          <w:tcPr>
            <w:tcW w:w="1974" w:type="dxa"/>
            <w:tcBorders>
              <w:top w:val="single" w:sz="4" w:space="0" w:color="auto"/>
              <w:left w:val="nil"/>
              <w:bottom w:val="single" w:sz="4" w:space="0" w:color="auto"/>
              <w:right w:val="single" w:sz="4" w:space="0" w:color="auto"/>
            </w:tcBorders>
            <w:shd w:val="clear" w:color="auto" w:fill="auto"/>
            <w:vAlign w:val="center"/>
          </w:tcPr>
          <w:p w14:paraId="058ED8D5" w14:textId="51B46FB7"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信泰如意尊终身寿险</w:t>
            </w:r>
          </w:p>
        </w:tc>
        <w:tc>
          <w:tcPr>
            <w:tcW w:w="3255" w:type="dxa"/>
            <w:tcBorders>
              <w:top w:val="single" w:sz="4" w:space="0" w:color="auto"/>
              <w:left w:val="nil"/>
              <w:bottom w:val="single" w:sz="4" w:space="0" w:color="auto"/>
              <w:right w:val="single" w:sz="4" w:space="0" w:color="auto"/>
            </w:tcBorders>
            <w:shd w:val="clear" w:color="auto" w:fill="auto"/>
            <w:vAlign w:val="center"/>
          </w:tcPr>
          <w:p w14:paraId="542122FE" w14:textId="1F74FF35" w:rsidR="00655688" w:rsidRPr="00DA1FD1" w:rsidRDefault="00DF7931" w:rsidP="00655688">
            <w:pPr>
              <w:widowControl/>
              <w:jc w:val="left"/>
              <w:rPr>
                <w:rFonts w:ascii="宋体" w:eastAsia="宋体" w:hAnsi="宋体" w:cs="宋体"/>
                <w:color w:val="000000"/>
                <w:kern w:val="0"/>
                <w:szCs w:val="21"/>
              </w:rPr>
            </w:pPr>
            <w:hyperlink r:id="rId9" w:history="1">
              <w:r w:rsidR="00655688">
                <w:rPr>
                  <w:rStyle w:val="a7"/>
                  <w:rFonts w:ascii="等线" w:eastAsia="等线" w:hAnsi="等线" w:hint="eastAsia"/>
                  <w:sz w:val="22"/>
                </w:rPr>
                <w:t>http://www.xintai.com/cmspro/attachmentDir/file/202006/22184515zdog.pdf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16484C48" w14:textId="57789316"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信泰保险〔2020〕终身寿险001号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A3301C" w14:textId="354A5296"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信泰发〔2020〕33号</w:t>
            </w:r>
          </w:p>
        </w:tc>
      </w:tr>
      <w:tr w:rsidR="00655688" w:rsidRPr="00E56D28" w14:paraId="6D765229" w14:textId="77777777" w:rsidTr="00B53907">
        <w:trPr>
          <w:trHeight w:val="285"/>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E5995D1" w14:textId="3F9377A6"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3</w:t>
            </w:r>
          </w:p>
        </w:tc>
        <w:tc>
          <w:tcPr>
            <w:tcW w:w="1974" w:type="dxa"/>
            <w:tcBorders>
              <w:top w:val="single" w:sz="4" w:space="0" w:color="auto"/>
              <w:left w:val="nil"/>
              <w:bottom w:val="single" w:sz="4" w:space="0" w:color="auto"/>
              <w:right w:val="single" w:sz="4" w:space="0" w:color="auto"/>
            </w:tcBorders>
            <w:shd w:val="clear" w:color="auto" w:fill="auto"/>
            <w:vAlign w:val="center"/>
          </w:tcPr>
          <w:p w14:paraId="2DD568DD" w14:textId="17180DE7"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信泰千万传承终身寿险B款</w:t>
            </w:r>
          </w:p>
        </w:tc>
        <w:tc>
          <w:tcPr>
            <w:tcW w:w="3255" w:type="dxa"/>
            <w:tcBorders>
              <w:top w:val="single" w:sz="4" w:space="0" w:color="auto"/>
              <w:left w:val="nil"/>
              <w:bottom w:val="single" w:sz="4" w:space="0" w:color="auto"/>
              <w:right w:val="single" w:sz="4" w:space="0" w:color="auto"/>
            </w:tcBorders>
            <w:shd w:val="clear" w:color="auto" w:fill="auto"/>
            <w:vAlign w:val="center"/>
          </w:tcPr>
          <w:p w14:paraId="6F24BC60" w14:textId="18129343" w:rsidR="00655688" w:rsidRPr="00DA1FD1" w:rsidRDefault="00DF7931" w:rsidP="00655688">
            <w:pPr>
              <w:widowControl/>
              <w:jc w:val="left"/>
              <w:rPr>
                <w:rFonts w:ascii="宋体" w:eastAsia="宋体" w:hAnsi="宋体" w:cs="宋体"/>
                <w:color w:val="000000"/>
                <w:kern w:val="0"/>
                <w:szCs w:val="21"/>
              </w:rPr>
            </w:pPr>
            <w:hyperlink r:id="rId10" w:history="1">
              <w:r w:rsidR="00655688">
                <w:rPr>
                  <w:rStyle w:val="a7"/>
                  <w:rFonts w:ascii="等线" w:eastAsia="等线" w:hAnsi="等线" w:hint="eastAsia"/>
                  <w:sz w:val="22"/>
                </w:rPr>
                <w:t>http://www.xintai.com/cmspro/attachmentDir/file/202104/23142407dusz.pdf</w:t>
              </w:r>
            </w:hyperlink>
          </w:p>
        </w:tc>
        <w:tc>
          <w:tcPr>
            <w:tcW w:w="1843" w:type="dxa"/>
            <w:tcBorders>
              <w:top w:val="single" w:sz="4" w:space="0" w:color="auto"/>
              <w:left w:val="nil"/>
              <w:bottom w:val="single" w:sz="4" w:space="0" w:color="auto"/>
              <w:right w:val="single" w:sz="4" w:space="0" w:color="auto"/>
            </w:tcBorders>
            <w:shd w:val="clear" w:color="auto" w:fill="auto"/>
            <w:vAlign w:val="center"/>
          </w:tcPr>
          <w:p w14:paraId="6F5BA3C3" w14:textId="1EF4DC71"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信泰保险〔2018〕终身寿险018号</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A65778" w14:textId="16160644"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信泰发〔2018〕260号</w:t>
            </w:r>
          </w:p>
        </w:tc>
      </w:tr>
      <w:tr w:rsidR="00655688" w:rsidRPr="00E56D28" w14:paraId="48AC2D2E" w14:textId="77777777" w:rsidTr="006D679B">
        <w:trPr>
          <w:trHeight w:val="85"/>
        </w:trPr>
        <w:tc>
          <w:tcPr>
            <w:tcW w:w="725" w:type="dxa"/>
            <w:tcBorders>
              <w:top w:val="nil"/>
              <w:left w:val="single" w:sz="4" w:space="0" w:color="auto"/>
              <w:bottom w:val="single" w:sz="4" w:space="0" w:color="auto"/>
              <w:right w:val="single" w:sz="4" w:space="0" w:color="auto"/>
            </w:tcBorders>
            <w:shd w:val="clear" w:color="auto" w:fill="auto"/>
            <w:vAlign w:val="center"/>
          </w:tcPr>
          <w:p w14:paraId="2187DD25" w14:textId="0B9909A3" w:rsidR="00655688" w:rsidRPr="00DA1FD1" w:rsidRDefault="00655688" w:rsidP="00655688">
            <w:pPr>
              <w:widowControl/>
              <w:ind w:right="630"/>
              <w:jc w:val="right"/>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974" w:type="dxa"/>
            <w:tcBorders>
              <w:top w:val="nil"/>
              <w:left w:val="nil"/>
              <w:bottom w:val="single" w:sz="4" w:space="0" w:color="auto"/>
              <w:right w:val="single" w:sz="4" w:space="0" w:color="auto"/>
            </w:tcBorders>
            <w:shd w:val="clear" w:color="auto" w:fill="auto"/>
            <w:vAlign w:val="center"/>
          </w:tcPr>
          <w:p w14:paraId="743B964D" w14:textId="6E0068D8"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信泰如意红A款两全保险（分红型）</w:t>
            </w:r>
          </w:p>
        </w:tc>
        <w:tc>
          <w:tcPr>
            <w:tcW w:w="3255" w:type="dxa"/>
            <w:tcBorders>
              <w:top w:val="nil"/>
              <w:left w:val="nil"/>
              <w:bottom w:val="single" w:sz="4" w:space="0" w:color="auto"/>
              <w:right w:val="single" w:sz="4" w:space="0" w:color="auto"/>
            </w:tcBorders>
            <w:shd w:val="clear" w:color="auto" w:fill="auto"/>
            <w:vAlign w:val="center"/>
          </w:tcPr>
          <w:p w14:paraId="2D01FB37" w14:textId="20C31118" w:rsidR="00655688" w:rsidRPr="00DA1FD1" w:rsidRDefault="00DF7931" w:rsidP="00655688">
            <w:pPr>
              <w:widowControl/>
              <w:jc w:val="left"/>
              <w:rPr>
                <w:rFonts w:ascii="宋体" w:eastAsia="宋体" w:hAnsi="宋体" w:cs="宋体"/>
                <w:color w:val="0563C1"/>
                <w:kern w:val="0"/>
                <w:szCs w:val="21"/>
                <w:u w:val="single"/>
              </w:rPr>
            </w:pPr>
            <w:hyperlink r:id="rId11" w:history="1">
              <w:r w:rsidR="00655688">
                <w:rPr>
                  <w:rStyle w:val="a7"/>
                  <w:rFonts w:ascii="等线" w:eastAsia="等线" w:hAnsi="等线" w:hint="eastAsia"/>
                  <w:sz w:val="22"/>
                </w:rPr>
                <w:t>http://www.iachina.cn/IC/tkk/01/30b2611e-42f1-452a-a48a-b8580ac22b62.html</w:t>
              </w:r>
            </w:hyperlink>
          </w:p>
        </w:tc>
        <w:tc>
          <w:tcPr>
            <w:tcW w:w="1843" w:type="dxa"/>
            <w:tcBorders>
              <w:top w:val="nil"/>
              <w:left w:val="nil"/>
              <w:bottom w:val="single" w:sz="4" w:space="0" w:color="auto"/>
              <w:right w:val="single" w:sz="4" w:space="0" w:color="auto"/>
            </w:tcBorders>
            <w:shd w:val="clear" w:color="auto" w:fill="auto"/>
            <w:vAlign w:val="center"/>
          </w:tcPr>
          <w:p w14:paraId="400F2E8B" w14:textId="76738B79"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信泰保险〔2020〕两全保险062号</w:t>
            </w:r>
          </w:p>
        </w:tc>
        <w:tc>
          <w:tcPr>
            <w:tcW w:w="1843" w:type="dxa"/>
            <w:tcBorders>
              <w:top w:val="nil"/>
              <w:left w:val="nil"/>
              <w:bottom w:val="single" w:sz="4" w:space="0" w:color="auto"/>
              <w:right w:val="single" w:sz="4" w:space="0" w:color="auto"/>
            </w:tcBorders>
            <w:shd w:val="clear" w:color="auto" w:fill="auto"/>
            <w:vAlign w:val="center"/>
          </w:tcPr>
          <w:p w14:paraId="217961DD" w14:textId="49BAA548" w:rsidR="00655688" w:rsidRPr="00DA1FD1" w:rsidRDefault="00655688" w:rsidP="00655688">
            <w:pPr>
              <w:widowControl/>
              <w:jc w:val="left"/>
              <w:rPr>
                <w:rFonts w:ascii="宋体" w:eastAsia="宋体" w:hAnsi="宋体" w:cs="宋体"/>
                <w:color w:val="000000"/>
                <w:kern w:val="0"/>
                <w:szCs w:val="21"/>
              </w:rPr>
            </w:pPr>
            <w:r>
              <w:rPr>
                <w:rFonts w:ascii="等线" w:eastAsia="等线" w:hAnsi="等线" w:hint="eastAsia"/>
                <w:color w:val="000000"/>
                <w:sz w:val="22"/>
              </w:rPr>
              <w:t>信泰发〔2020〕200号</w:t>
            </w:r>
          </w:p>
        </w:tc>
      </w:tr>
      <w:tr w:rsidR="006D679B" w:rsidRPr="00E56D28" w14:paraId="22FBACA3" w14:textId="77777777" w:rsidTr="006D679B">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50BCF90" w14:textId="2C1AB844" w:rsidR="006D679B" w:rsidRDefault="006D679B" w:rsidP="00655688">
            <w:pPr>
              <w:widowControl/>
              <w:ind w:right="630"/>
              <w:jc w:val="right"/>
              <w:rPr>
                <w:rFonts w:ascii="宋体" w:eastAsia="宋体" w:hAnsi="宋体" w:cs="宋体" w:hint="eastAsia"/>
                <w:color w:val="000000"/>
                <w:kern w:val="0"/>
                <w:szCs w:val="21"/>
              </w:rPr>
            </w:pPr>
            <w:r>
              <w:rPr>
                <w:rFonts w:ascii="宋体" w:eastAsia="宋体" w:hAnsi="宋体" w:cs="宋体" w:hint="eastAsia"/>
                <w:color w:val="000000"/>
                <w:kern w:val="0"/>
                <w:szCs w:val="21"/>
              </w:rPr>
              <w:t>5</w:t>
            </w:r>
          </w:p>
        </w:tc>
        <w:tc>
          <w:tcPr>
            <w:tcW w:w="1974" w:type="dxa"/>
            <w:tcBorders>
              <w:top w:val="single" w:sz="4" w:space="0" w:color="auto"/>
              <w:left w:val="nil"/>
              <w:bottom w:val="single" w:sz="4" w:space="0" w:color="auto"/>
              <w:right w:val="single" w:sz="4" w:space="0" w:color="auto"/>
            </w:tcBorders>
            <w:shd w:val="clear" w:color="auto" w:fill="auto"/>
            <w:vAlign w:val="center"/>
          </w:tcPr>
          <w:p w14:paraId="6126AEF0" w14:textId="5C78AE6F" w:rsidR="006D679B" w:rsidRDefault="006D679B" w:rsidP="00655688">
            <w:pPr>
              <w:widowControl/>
              <w:jc w:val="left"/>
              <w:rPr>
                <w:rFonts w:ascii="等线" w:eastAsia="等线" w:hAnsi="等线" w:hint="eastAsia"/>
                <w:color w:val="000000"/>
                <w:sz w:val="22"/>
              </w:rPr>
            </w:pPr>
            <w:r w:rsidRPr="006D679B">
              <w:rPr>
                <w:rFonts w:ascii="等线" w:eastAsia="等线" w:hAnsi="等线" w:hint="eastAsia"/>
                <w:color w:val="000000"/>
                <w:sz w:val="22"/>
              </w:rPr>
              <w:t>信泰如意红</w:t>
            </w:r>
            <w:r w:rsidRPr="006D679B">
              <w:rPr>
                <w:rFonts w:ascii="等线" w:eastAsia="等线" w:hAnsi="等线"/>
                <w:color w:val="000000"/>
                <w:sz w:val="22"/>
              </w:rPr>
              <w:t>C款两全保险（分红型）</w:t>
            </w:r>
          </w:p>
        </w:tc>
        <w:tc>
          <w:tcPr>
            <w:tcW w:w="3255" w:type="dxa"/>
            <w:tcBorders>
              <w:top w:val="single" w:sz="4" w:space="0" w:color="auto"/>
              <w:left w:val="nil"/>
              <w:bottom w:val="single" w:sz="4" w:space="0" w:color="auto"/>
              <w:right w:val="single" w:sz="4" w:space="0" w:color="auto"/>
            </w:tcBorders>
            <w:shd w:val="clear" w:color="auto" w:fill="auto"/>
            <w:vAlign w:val="center"/>
          </w:tcPr>
          <w:p w14:paraId="24120F1F" w14:textId="77777777" w:rsidR="006D679B" w:rsidRDefault="006D679B" w:rsidP="00655688">
            <w:pPr>
              <w:widowControl/>
              <w:jc w:val="left"/>
            </w:pPr>
          </w:p>
        </w:tc>
        <w:tc>
          <w:tcPr>
            <w:tcW w:w="1843" w:type="dxa"/>
            <w:tcBorders>
              <w:top w:val="single" w:sz="4" w:space="0" w:color="auto"/>
              <w:left w:val="nil"/>
              <w:bottom w:val="single" w:sz="4" w:space="0" w:color="auto"/>
              <w:right w:val="single" w:sz="4" w:space="0" w:color="auto"/>
            </w:tcBorders>
            <w:shd w:val="clear" w:color="auto" w:fill="auto"/>
            <w:vAlign w:val="center"/>
          </w:tcPr>
          <w:p w14:paraId="63DADB3F" w14:textId="77777777" w:rsidR="006D679B" w:rsidRDefault="006D679B" w:rsidP="00655688">
            <w:pPr>
              <w:widowControl/>
              <w:jc w:val="left"/>
              <w:rPr>
                <w:rFonts w:ascii="等线" w:eastAsia="等线" w:hAnsi="等线" w:hint="eastAsia"/>
                <w:color w:val="00000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E19E88F" w14:textId="77777777" w:rsidR="006D679B" w:rsidRDefault="006D679B" w:rsidP="00655688">
            <w:pPr>
              <w:widowControl/>
              <w:jc w:val="left"/>
              <w:rPr>
                <w:rFonts w:ascii="等线" w:eastAsia="等线" w:hAnsi="等线" w:hint="eastAsia"/>
                <w:color w:val="000000"/>
                <w:sz w:val="22"/>
              </w:rPr>
            </w:pPr>
          </w:p>
        </w:tc>
      </w:tr>
      <w:tr w:rsidR="006D679B" w:rsidRPr="00E56D28" w14:paraId="0A0AF685" w14:textId="77777777" w:rsidTr="006D679B">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42F2F88" w14:textId="61A01419" w:rsidR="006D679B" w:rsidRDefault="006D679B" w:rsidP="00655688">
            <w:pPr>
              <w:widowControl/>
              <w:ind w:right="630"/>
              <w:jc w:val="right"/>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1974" w:type="dxa"/>
            <w:tcBorders>
              <w:top w:val="single" w:sz="4" w:space="0" w:color="auto"/>
              <w:left w:val="nil"/>
              <w:bottom w:val="single" w:sz="4" w:space="0" w:color="auto"/>
              <w:right w:val="single" w:sz="4" w:space="0" w:color="auto"/>
            </w:tcBorders>
            <w:shd w:val="clear" w:color="auto" w:fill="auto"/>
            <w:vAlign w:val="center"/>
          </w:tcPr>
          <w:p w14:paraId="713F4361" w14:textId="3045ED5D" w:rsidR="006D679B" w:rsidRPr="006D679B" w:rsidRDefault="006D679B" w:rsidP="00655688">
            <w:pPr>
              <w:widowControl/>
              <w:jc w:val="left"/>
              <w:rPr>
                <w:rFonts w:ascii="等线" w:eastAsia="等线" w:hAnsi="等线" w:hint="eastAsia"/>
                <w:color w:val="000000"/>
                <w:sz w:val="22"/>
              </w:rPr>
            </w:pPr>
            <w:r w:rsidRPr="006D679B">
              <w:rPr>
                <w:rFonts w:ascii="等线" w:eastAsia="等线" w:hAnsi="等线" w:hint="eastAsia"/>
                <w:color w:val="000000"/>
                <w:sz w:val="22"/>
              </w:rPr>
              <w:t>信泰如意红</w:t>
            </w:r>
            <w:r w:rsidRPr="006D679B">
              <w:rPr>
                <w:rFonts w:ascii="等线" w:eastAsia="等线" w:hAnsi="等线"/>
                <w:color w:val="000000"/>
                <w:sz w:val="22"/>
              </w:rPr>
              <w:t>D款两全保险（分红型）</w:t>
            </w:r>
          </w:p>
        </w:tc>
        <w:tc>
          <w:tcPr>
            <w:tcW w:w="3255" w:type="dxa"/>
            <w:tcBorders>
              <w:top w:val="single" w:sz="4" w:space="0" w:color="auto"/>
              <w:left w:val="nil"/>
              <w:bottom w:val="single" w:sz="4" w:space="0" w:color="auto"/>
              <w:right w:val="single" w:sz="4" w:space="0" w:color="auto"/>
            </w:tcBorders>
            <w:shd w:val="clear" w:color="auto" w:fill="auto"/>
            <w:vAlign w:val="center"/>
          </w:tcPr>
          <w:p w14:paraId="2308CB50" w14:textId="77777777" w:rsidR="006D679B" w:rsidRDefault="006D679B" w:rsidP="00655688">
            <w:pPr>
              <w:widowControl/>
              <w:jc w:val="left"/>
            </w:pPr>
          </w:p>
        </w:tc>
        <w:tc>
          <w:tcPr>
            <w:tcW w:w="1843" w:type="dxa"/>
            <w:tcBorders>
              <w:top w:val="single" w:sz="4" w:space="0" w:color="auto"/>
              <w:left w:val="nil"/>
              <w:bottom w:val="single" w:sz="4" w:space="0" w:color="auto"/>
              <w:right w:val="single" w:sz="4" w:space="0" w:color="auto"/>
            </w:tcBorders>
            <w:shd w:val="clear" w:color="auto" w:fill="auto"/>
            <w:vAlign w:val="center"/>
          </w:tcPr>
          <w:p w14:paraId="236C8545" w14:textId="77777777" w:rsidR="006D679B" w:rsidRDefault="006D679B" w:rsidP="00655688">
            <w:pPr>
              <w:widowControl/>
              <w:jc w:val="left"/>
              <w:rPr>
                <w:rFonts w:ascii="等线" w:eastAsia="等线" w:hAnsi="等线" w:hint="eastAsia"/>
                <w:color w:val="00000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5416D4E" w14:textId="77777777" w:rsidR="006D679B" w:rsidRDefault="006D679B" w:rsidP="00655688">
            <w:pPr>
              <w:widowControl/>
              <w:jc w:val="left"/>
              <w:rPr>
                <w:rFonts w:ascii="等线" w:eastAsia="等线" w:hAnsi="等线" w:hint="eastAsia"/>
                <w:color w:val="000000"/>
                <w:sz w:val="22"/>
              </w:rPr>
            </w:pPr>
          </w:p>
        </w:tc>
      </w:tr>
      <w:tr w:rsidR="006D679B" w:rsidRPr="00E56D28" w14:paraId="3CEC80C5" w14:textId="77777777" w:rsidTr="006D679B">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8575474" w14:textId="50C4F019" w:rsidR="006D679B" w:rsidRDefault="006D679B" w:rsidP="00655688">
            <w:pPr>
              <w:widowControl/>
              <w:ind w:right="630"/>
              <w:jc w:val="right"/>
              <w:rPr>
                <w:rFonts w:ascii="宋体" w:eastAsia="宋体" w:hAnsi="宋体" w:cs="宋体" w:hint="eastAsia"/>
                <w:color w:val="000000"/>
                <w:kern w:val="0"/>
                <w:szCs w:val="21"/>
              </w:rPr>
            </w:pPr>
            <w:r>
              <w:rPr>
                <w:rFonts w:ascii="宋体" w:eastAsia="宋体" w:hAnsi="宋体" w:cs="宋体" w:hint="eastAsia"/>
                <w:color w:val="000000"/>
                <w:kern w:val="0"/>
                <w:szCs w:val="21"/>
              </w:rPr>
              <w:t>7</w:t>
            </w:r>
          </w:p>
        </w:tc>
        <w:tc>
          <w:tcPr>
            <w:tcW w:w="1974" w:type="dxa"/>
            <w:tcBorders>
              <w:top w:val="single" w:sz="4" w:space="0" w:color="auto"/>
              <w:left w:val="nil"/>
              <w:bottom w:val="single" w:sz="4" w:space="0" w:color="auto"/>
              <w:right w:val="single" w:sz="4" w:space="0" w:color="auto"/>
            </w:tcBorders>
            <w:shd w:val="clear" w:color="auto" w:fill="auto"/>
            <w:vAlign w:val="center"/>
          </w:tcPr>
          <w:p w14:paraId="694FB197" w14:textId="25C352EB" w:rsidR="006D679B" w:rsidRPr="006D679B" w:rsidRDefault="006D679B" w:rsidP="00655688">
            <w:pPr>
              <w:widowControl/>
              <w:jc w:val="left"/>
              <w:rPr>
                <w:rFonts w:ascii="等线" w:eastAsia="等线" w:hAnsi="等线" w:hint="eastAsia"/>
                <w:color w:val="000000"/>
                <w:sz w:val="22"/>
              </w:rPr>
            </w:pPr>
            <w:r w:rsidRPr="006D679B">
              <w:rPr>
                <w:rFonts w:ascii="等线" w:eastAsia="等线" w:hAnsi="等线" w:hint="eastAsia"/>
                <w:color w:val="000000"/>
                <w:sz w:val="22"/>
              </w:rPr>
              <w:t>恒爱传承终身寿险</w:t>
            </w:r>
          </w:p>
        </w:tc>
        <w:tc>
          <w:tcPr>
            <w:tcW w:w="3255" w:type="dxa"/>
            <w:tcBorders>
              <w:top w:val="single" w:sz="4" w:space="0" w:color="auto"/>
              <w:left w:val="nil"/>
              <w:bottom w:val="single" w:sz="4" w:space="0" w:color="auto"/>
              <w:right w:val="single" w:sz="4" w:space="0" w:color="auto"/>
            </w:tcBorders>
            <w:shd w:val="clear" w:color="auto" w:fill="auto"/>
            <w:vAlign w:val="center"/>
          </w:tcPr>
          <w:p w14:paraId="315CEAB0" w14:textId="77777777" w:rsidR="006D679B" w:rsidRDefault="006D679B" w:rsidP="00655688">
            <w:pPr>
              <w:widowControl/>
              <w:jc w:val="left"/>
            </w:pPr>
          </w:p>
        </w:tc>
        <w:tc>
          <w:tcPr>
            <w:tcW w:w="1843" w:type="dxa"/>
            <w:tcBorders>
              <w:top w:val="single" w:sz="4" w:space="0" w:color="auto"/>
              <w:left w:val="nil"/>
              <w:bottom w:val="single" w:sz="4" w:space="0" w:color="auto"/>
              <w:right w:val="single" w:sz="4" w:space="0" w:color="auto"/>
            </w:tcBorders>
            <w:shd w:val="clear" w:color="auto" w:fill="auto"/>
            <w:vAlign w:val="center"/>
          </w:tcPr>
          <w:p w14:paraId="54A42CF1" w14:textId="77777777" w:rsidR="006D679B" w:rsidRDefault="006D679B" w:rsidP="00655688">
            <w:pPr>
              <w:widowControl/>
              <w:jc w:val="left"/>
              <w:rPr>
                <w:rFonts w:ascii="等线" w:eastAsia="等线" w:hAnsi="等线" w:hint="eastAsia"/>
                <w:color w:val="00000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95CEC92" w14:textId="77777777" w:rsidR="006D679B" w:rsidRDefault="006D679B" w:rsidP="00655688">
            <w:pPr>
              <w:widowControl/>
              <w:jc w:val="left"/>
              <w:rPr>
                <w:rFonts w:ascii="等线" w:eastAsia="等线" w:hAnsi="等线" w:hint="eastAsia"/>
                <w:color w:val="000000"/>
                <w:sz w:val="22"/>
              </w:rPr>
            </w:pPr>
          </w:p>
        </w:tc>
      </w:tr>
      <w:tr w:rsidR="006D679B" w:rsidRPr="00E56D28" w14:paraId="62D146C8" w14:textId="77777777" w:rsidTr="006D679B">
        <w:trPr>
          <w:trHeight w:val="8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CABF78F" w14:textId="39433B75" w:rsidR="006D679B" w:rsidRDefault="006D679B" w:rsidP="00655688">
            <w:pPr>
              <w:widowControl/>
              <w:ind w:right="630"/>
              <w:jc w:val="right"/>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1974" w:type="dxa"/>
            <w:tcBorders>
              <w:top w:val="single" w:sz="4" w:space="0" w:color="auto"/>
              <w:left w:val="nil"/>
              <w:bottom w:val="single" w:sz="4" w:space="0" w:color="auto"/>
              <w:right w:val="single" w:sz="4" w:space="0" w:color="auto"/>
            </w:tcBorders>
            <w:shd w:val="clear" w:color="auto" w:fill="auto"/>
            <w:vAlign w:val="center"/>
          </w:tcPr>
          <w:p w14:paraId="4C451FDC" w14:textId="7124CC13" w:rsidR="006D679B" w:rsidRPr="006D679B" w:rsidRDefault="006D679B" w:rsidP="00655688">
            <w:pPr>
              <w:widowControl/>
              <w:jc w:val="left"/>
              <w:rPr>
                <w:rFonts w:ascii="等线" w:eastAsia="等线" w:hAnsi="等线" w:hint="eastAsia"/>
                <w:color w:val="000000"/>
                <w:sz w:val="22"/>
              </w:rPr>
            </w:pPr>
            <w:r w:rsidRPr="006D679B">
              <w:rPr>
                <w:rFonts w:ascii="等线" w:eastAsia="等线" w:hAnsi="等线" w:hint="eastAsia"/>
                <w:color w:val="000000"/>
                <w:sz w:val="22"/>
              </w:rPr>
              <w:t>信泰如意久久守护重大疾病保险</w:t>
            </w:r>
          </w:p>
        </w:tc>
        <w:tc>
          <w:tcPr>
            <w:tcW w:w="3255" w:type="dxa"/>
            <w:tcBorders>
              <w:top w:val="single" w:sz="4" w:space="0" w:color="auto"/>
              <w:left w:val="nil"/>
              <w:bottom w:val="single" w:sz="4" w:space="0" w:color="auto"/>
              <w:right w:val="single" w:sz="4" w:space="0" w:color="auto"/>
            </w:tcBorders>
            <w:shd w:val="clear" w:color="auto" w:fill="auto"/>
            <w:vAlign w:val="center"/>
          </w:tcPr>
          <w:p w14:paraId="12E41EE1" w14:textId="77777777" w:rsidR="006D679B" w:rsidRDefault="006D679B" w:rsidP="00655688">
            <w:pPr>
              <w:widowControl/>
              <w:jc w:val="left"/>
            </w:pPr>
          </w:p>
        </w:tc>
        <w:tc>
          <w:tcPr>
            <w:tcW w:w="1843" w:type="dxa"/>
            <w:tcBorders>
              <w:top w:val="single" w:sz="4" w:space="0" w:color="auto"/>
              <w:left w:val="nil"/>
              <w:bottom w:val="single" w:sz="4" w:space="0" w:color="auto"/>
              <w:right w:val="single" w:sz="4" w:space="0" w:color="auto"/>
            </w:tcBorders>
            <w:shd w:val="clear" w:color="auto" w:fill="auto"/>
            <w:vAlign w:val="center"/>
          </w:tcPr>
          <w:p w14:paraId="54815D0D" w14:textId="77777777" w:rsidR="006D679B" w:rsidRDefault="006D679B" w:rsidP="00655688">
            <w:pPr>
              <w:widowControl/>
              <w:jc w:val="left"/>
              <w:rPr>
                <w:rFonts w:ascii="等线" w:eastAsia="等线" w:hAnsi="等线" w:hint="eastAsia"/>
                <w:color w:val="00000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1DBA839" w14:textId="77777777" w:rsidR="006D679B" w:rsidRDefault="006D679B" w:rsidP="00655688">
            <w:pPr>
              <w:widowControl/>
              <w:jc w:val="left"/>
              <w:rPr>
                <w:rFonts w:ascii="等线" w:eastAsia="等线" w:hAnsi="等线" w:hint="eastAsia"/>
                <w:color w:val="000000"/>
                <w:sz w:val="22"/>
              </w:rPr>
            </w:pPr>
          </w:p>
        </w:tc>
      </w:tr>
    </w:tbl>
    <w:p w14:paraId="212A84AA" w14:textId="77777777" w:rsidR="00946CAF" w:rsidRPr="00653C16" w:rsidRDefault="00946CAF" w:rsidP="00653C16">
      <w:pPr>
        <w:ind w:firstLine="645"/>
        <w:rPr>
          <w:rFonts w:ascii="仿宋_GB2312" w:eastAsia="仿宋_GB2312" w:hAnsi="黑体"/>
          <w:sz w:val="32"/>
          <w:szCs w:val="32"/>
        </w:rPr>
      </w:pPr>
      <w:bookmarkStart w:id="0" w:name="_GoBack"/>
      <w:bookmarkEnd w:id="0"/>
    </w:p>
    <w:sectPr w:rsidR="00946CAF" w:rsidRPr="00653C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624D" w14:textId="77777777" w:rsidR="00DF7931" w:rsidRDefault="00DF7931" w:rsidP="00653C16">
      <w:r>
        <w:separator/>
      </w:r>
    </w:p>
  </w:endnote>
  <w:endnote w:type="continuationSeparator" w:id="0">
    <w:p w14:paraId="790CF094" w14:textId="77777777" w:rsidR="00DF7931" w:rsidRDefault="00DF7931" w:rsidP="0065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8A8A1" w14:textId="77777777" w:rsidR="00DF7931" w:rsidRDefault="00DF7931" w:rsidP="00653C16">
      <w:r>
        <w:separator/>
      </w:r>
    </w:p>
  </w:footnote>
  <w:footnote w:type="continuationSeparator" w:id="0">
    <w:p w14:paraId="63A6CE28" w14:textId="77777777" w:rsidR="00DF7931" w:rsidRDefault="00DF7931" w:rsidP="00653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1"/>
    <w:rsid w:val="000F318D"/>
    <w:rsid w:val="00144392"/>
    <w:rsid w:val="00224922"/>
    <w:rsid w:val="00272D1B"/>
    <w:rsid w:val="003159AD"/>
    <w:rsid w:val="00356508"/>
    <w:rsid w:val="00431AD4"/>
    <w:rsid w:val="00441632"/>
    <w:rsid w:val="004B270D"/>
    <w:rsid w:val="005B6626"/>
    <w:rsid w:val="00653C16"/>
    <w:rsid w:val="00655688"/>
    <w:rsid w:val="006D679B"/>
    <w:rsid w:val="00781F15"/>
    <w:rsid w:val="007E6FEB"/>
    <w:rsid w:val="00946A8C"/>
    <w:rsid w:val="00946CAF"/>
    <w:rsid w:val="00991DD2"/>
    <w:rsid w:val="009C0C4B"/>
    <w:rsid w:val="009F0F21"/>
    <w:rsid w:val="00A51767"/>
    <w:rsid w:val="00A6385B"/>
    <w:rsid w:val="00B53907"/>
    <w:rsid w:val="00BC39EF"/>
    <w:rsid w:val="00C90D6F"/>
    <w:rsid w:val="00C95164"/>
    <w:rsid w:val="00DA1FD1"/>
    <w:rsid w:val="00DF7931"/>
    <w:rsid w:val="00E45481"/>
    <w:rsid w:val="00E56D28"/>
    <w:rsid w:val="00EB4099"/>
    <w:rsid w:val="00EE24B6"/>
    <w:rsid w:val="00F06D2C"/>
    <w:rsid w:val="00F4630F"/>
    <w:rsid w:val="00F5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E568E"/>
  <w15:chartTrackingRefBased/>
  <w15:docId w15:val="{13D796BD-9D2A-4B36-B70A-7C654808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C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3C16"/>
    <w:rPr>
      <w:sz w:val="18"/>
      <w:szCs w:val="18"/>
    </w:rPr>
  </w:style>
  <w:style w:type="paragraph" w:styleId="a5">
    <w:name w:val="footer"/>
    <w:basedOn w:val="a"/>
    <w:link w:val="a6"/>
    <w:uiPriority w:val="99"/>
    <w:unhideWhenUsed/>
    <w:rsid w:val="00653C16"/>
    <w:pPr>
      <w:tabs>
        <w:tab w:val="center" w:pos="4153"/>
        <w:tab w:val="right" w:pos="8306"/>
      </w:tabs>
      <w:snapToGrid w:val="0"/>
      <w:jc w:val="left"/>
    </w:pPr>
    <w:rPr>
      <w:sz w:val="18"/>
      <w:szCs w:val="18"/>
    </w:rPr>
  </w:style>
  <w:style w:type="character" w:customStyle="1" w:styleId="a6">
    <w:name w:val="页脚 字符"/>
    <w:basedOn w:val="a0"/>
    <w:link w:val="a5"/>
    <w:uiPriority w:val="99"/>
    <w:rsid w:val="00653C16"/>
    <w:rPr>
      <w:sz w:val="18"/>
      <w:szCs w:val="18"/>
    </w:rPr>
  </w:style>
  <w:style w:type="character" w:styleId="a7">
    <w:name w:val="Hyperlink"/>
    <w:basedOn w:val="a0"/>
    <w:uiPriority w:val="99"/>
    <w:unhideWhenUsed/>
    <w:rsid w:val="00653C16"/>
    <w:rPr>
      <w:color w:val="0563C1" w:themeColor="hyperlink"/>
      <w:u w:val="single"/>
    </w:rPr>
  </w:style>
  <w:style w:type="character" w:customStyle="1" w:styleId="UnresolvedMention">
    <w:name w:val="Unresolved Mention"/>
    <w:basedOn w:val="a0"/>
    <w:uiPriority w:val="99"/>
    <w:semiHidden/>
    <w:unhideWhenUsed/>
    <w:rsid w:val="00653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intai.com/cmspro/attachmentDir/file/202104/131601271c50.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xintai.com/web/service/policyQueryGuide/index.js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intai.com/index.jsp" TargetMode="External"/><Relationship Id="rId11" Type="http://schemas.openxmlformats.org/officeDocument/2006/relationships/hyperlink" Target="http://www.iachina.cn/IC/tkk/01/30b2611e-42f1-452a-a48a-b8580ac22b62.html" TargetMode="External"/><Relationship Id="rId5" Type="http://schemas.openxmlformats.org/officeDocument/2006/relationships/endnotes" Target="endnotes.xml"/><Relationship Id="rId10" Type="http://schemas.openxmlformats.org/officeDocument/2006/relationships/hyperlink" Target="http://www.xintai.com/cmspro/attachmentDir/file/202104/23142407dusz.pdf" TargetMode="External"/><Relationship Id="rId4" Type="http://schemas.openxmlformats.org/officeDocument/2006/relationships/footnotes" Target="footnotes.xml"/><Relationship Id="rId9" Type="http://schemas.openxmlformats.org/officeDocument/2006/relationships/hyperlink" Target="http://www.xintai.com/cmspro/attachmentDir/file/202006/22184515zdog.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袁超</cp:lastModifiedBy>
  <cp:revision>27</cp:revision>
  <dcterms:created xsi:type="dcterms:W3CDTF">2021-04-28T08:30:00Z</dcterms:created>
  <dcterms:modified xsi:type="dcterms:W3CDTF">2021-05-21T12:26:00Z</dcterms:modified>
</cp:coreProperties>
</file>